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4B05" w14:textId="5AF63C7E" w:rsidR="00B15DCB" w:rsidRPr="003048DC" w:rsidRDefault="007D1F47">
      <w:pPr>
        <w:rPr>
          <w:b/>
          <w:bCs/>
          <w:color w:val="7030A0"/>
          <w:sz w:val="36"/>
          <w:szCs w:val="36"/>
        </w:rPr>
      </w:pPr>
      <w:r w:rsidRPr="003048DC">
        <w:rPr>
          <w:b/>
          <w:bCs/>
          <w:color w:val="7030A0"/>
          <w:sz w:val="36"/>
          <w:szCs w:val="36"/>
        </w:rPr>
        <w:t xml:space="preserve">Food, Fuel &amp; Faith 2022: Event Report </w:t>
      </w:r>
    </w:p>
    <w:p w14:paraId="0DCEE3B0" w14:textId="027F1694" w:rsidR="004C7DCB" w:rsidRPr="00426403" w:rsidRDefault="007D1F47">
      <w:pPr>
        <w:rPr>
          <w:b/>
          <w:bCs/>
          <w:i/>
          <w:iCs/>
          <w:color w:val="00B050"/>
        </w:rPr>
      </w:pPr>
      <w:r w:rsidRPr="00426403">
        <w:rPr>
          <w:b/>
          <w:bCs/>
          <w:i/>
          <w:iCs/>
          <w:color w:val="00B050"/>
        </w:rPr>
        <w:t>Tower Hamlets Inter Faith Forum (THIFF) held an event focused on the cost of living crisis – Food, Fuel &amp; Faith on Thursday 19</w:t>
      </w:r>
      <w:r w:rsidRPr="00426403">
        <w:rPr>
          <w:b/>
          <w:bCs/>
          <w:i/>
          <w:iCs/>
          <w:color w:val="00B050"/>
          <w:vertAlign w:val="superscript"/>
        </w:rPr>
        <w:t>th</w:t>
      </w:r>
      <w:r w:rsidRPr="00426403">
        <w:rPr>
          <w:b/>
          <w:bCs/>
          <w:i/>
          <w:iCs/>
          <w:color w:val="00B050"/>
        </w:rPr>
        <w:t xml:space="preserve"> May at Bernie Cameron Community Centre in Bow. </w:t>
      </w:r>
    </w:p>
    <w:p w14:paraId="52DA7332" w14:textId="4FBA0F6A" w:rsidR="00233D95" w:rsidRDefault="007D1F47">
      <w:r>
        <w:t>The event</w:t>
      </w:r>
      <w:r w:rsidR="00174D3A">
        <w:t xml:space="preserve"> </w:t>
      </w:r>
      <w:r w:rsidR="00174D3A" w:rsidRPr="00174D3A">
        <w:t xml:space="preserve">gathered </w:t>
      </w:r>
      <w:proofErr w:type="gramStart"/>
      <w:r w:rsidR="00174D3A" w:rsidRPr="00174D3A">
        <w:t>local residents</w:t>
      </w:r>
      <w:proofErr w:type="gramEnd"/>
      <w:r w:rsidR="00174D3A" w:rsidRPr="00174D3A">
        <w:t>, faith organisations, council representatives and other VCSE groups to</w:t>
      </w:r>
      <w:r w:rsidR="00233D95">
        <w:t xml:space="preserve"> </w:t>
      </w:r>
      <w:r w:rsidR="00174D3A">
        <w:t>find out</w:t>
      </w:r>
      <w:r w:rsidR="00233D95">
        <w:t xml:space="preserve"> how faith and community leaders can support their communities, and the local support that is available in the borough. </w:t>
      </w:r>
      <w:r w:rsidR="00682A86">
        <w:t xml:space="preserve">Attendees enjoyed delicious food, browsed information </w:t>
      </w:r>
      <w:r w:rsidR="00BF5AA8">
        <w:t>stalls,</w:t>
      </w:r>
      <w:r w:rsidR="00682A86">
        <w:t xml:space="preserve"> and took part in small group discussions. </w:t>
      </w:r>
    </w:p>
    <w:p w14:paraId="0CF09882" w14:textId="055CA229" w:rsidR="00682A86" w:rsidRDefault="003048DC">
      <w:r>
        <w:rPr>
          <w:noProof/>
        </w:rPr>
        <w:drawing>
          <wp:anchor distT="0" distB="0" distL="114300" distR="114300" simplePos="0" relativeHeight="251664384" behindDoc="0" locked="0" layoutInCell="1" allowOverlap="1" wp14:anchorId="16E64D61" wp14:editId="5DBB253C">
            <wp:simplePos x="0" y="0"/>
            <wp:positionH relativeFrom="column">
              <wp:posOffset>-6350</wp:posOffset>
            </wp:positionH>
            <wp:positionV relativeFrom="paragraph">
              <wp:posOffset>229235</wp:posOffset>
            </wp:positionV>
            <wp:extent cx="2541905" cy="1693384"/>
            <wp:effectExtent l="0" t="0" r="0" b="2540"/>
            <wp:wrapSquare wrapText="bothSides"/>
            <wp:docPr id="11" name="Picture 11" descr="A group of people stand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tanding around a tabl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169338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7CB0E8F" wp14:editId="13E94DA5">
            <wp:simplePos x="0" y="0"/>
            <wp:positionH relativeFrom="margin">
              <wp:align>center</wp:align>
            </wp:positionH>
            <wp:positionV relativeFrom="paragraph">
              <wp:posOffset>235585</wp:posOffset>
            </wp:positionV>
            <wp:extent cx="1123950" cy="1687045"/>
            <wp:effectExtent l="0" t="0" r="0" b="8890"/>
            <wp:wrapSquare wrapText="bothSides"/>
            <wp:docPr id="9" name="Picture 9" descr="A picture containing text, indoor, person,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person, foo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6870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CD115AB" wp14:editId="7F08C645">
            <wp:simplePos x="0" y="0"/>
            <wp:positionH relativeFrom="margin">
              <wp:align>right</wp:align>
            </wp:positionH>
            <wp:positionV relativeFrom="paragraph">
              <wp:posOffset>222885</wp:posOffset>
            </wp:positionV>
            <wp:extent cx="2534920" cy="1689100"/>
            <wp:effectExtent l="0" t="0" r="0" b="6350"/>
            <wp:wrapSquare wrapText="bothSides"/>
            <wp:docPr id="12" name="Picture 12"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itting in a roo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4920" cy="1689100"/>
                    </a:xfrm>
                    <a:prstGeom prst="rect">
                      <a:avLst/>
                    </a:prstGeom>
                  </pic:spPr>
                </pic:pic>
              </a:graphicData>
            </a:graphic>
            <wp14:sizeRelH relativeFrom="page">
              <wp14:pctWidth>0</wp14:pctWidth>
            </wp14:sizeRelH>
            <wp14:sizeRelV relativeFrom="page">
              <wp14:pctHeight>0</wp14:pctHeight>
            </wp14:sizeRelV>
          </wp:anchor>
        </w:drawing>
      </w:r>
    </w:p>
    <w:p w14:paraId="6F97C45E" w14:textId="22FE6ED4" w:rsidR="00682A86" w:rsidRDefault="00682A86"/>
    <w:p w14:paraId="211ABD22" w14:textId="63F950A7" w:rsidR="00DC765E" w:rsidRPr="00DC765E" w:rsidRDefault="00DC765E">
      <w:pPr>
        <w:rPr>
          <w:b/>
          <w:bCs/>
          <w:color w:val="00B050"/>
          <w:sz w:val="28"/>
          <w:szCs w:val="28"/>
        </w:rPr>
      </w:pPr>
      <w:r w:rsidRPr="00DC765E">
        <w:rPr>
          <w:b/>
          <w:bCs/>
          <w:color w:val="00B050"/>
          <w:sz w:val="28"/>
          <w:szCs w:val="28"/>
        </w:rPr>
        <w:t>Speakers</w:t>
      </w:r>
    </w:p>
    <w:p w14:paraId="1ED69E73" w14:textId="58B63234" w:rsidR="00A90AAD" w:rsidRPr="003048DC" w:rsidRDefault="00233D95">
      <w:pPr>
        <w:rPr>
          <w:b/>
          <w:bCs/>
          <w:i/>
          <w:iCs/>
          <w:color w:val="7030A0"/>
          <w:sz w:val="24"/>
          <w:szCs w:val="24"/>
        </w:rPr>
      </w:pPr>
      <w:r w:rsidRPr="003048DC">
        <w:rPr>
          <w:b/>
          <w:bCs/>
          <w:i/>
          <w:iCs/>
          <w:color w:val="7030A0"/>
          <w:sz w:val="24"/>
          <w:szCs w:val="24"/>
        </w:rPr>
        <w:t xml:space="preserve">Catherine Preece of </w:t>
      </w:r>
      <w:hyperlink r:id="rId8" w:history="1">
        <w:r w:rsidRPr="000C7674">
          <w:rPr>
            <w:rStyle w:val="Hyperlink"/>
            <w:b/>
            <w:bCs/>
            <w:i/>
            <w:iCs/>
            <w:sz w:val="24"/>
            <w:szCs w:val="24"/>
          </w:rPr>
          <w:t>The Zacchaeus Project</w:t>
        </w:r>
      </w:hyperlink>
      <w:r w:rsidRPr="003048DC">
        <w:rPr>
          <w:b/>
          <w:bCs/>
          <w:i/>
          <w:iCs/>
          <w:color w:val="7030A0"/>
          <w:sz w:val="24"/>
          <w:szCs w:val="24"/>
        </w:rPr>
        <w:t xml:space="preserve">, spoke about </w:t>
      </w:r>
      <w:r w:rsidR="0029276C" w:rsidRPr="003048DC">
        <w:rPr>
          <w:b/>
          <w:bCs/>
          <w:i/>
          <w:iCs/>
          <w:color w:val="7030A0"/>
          <w:sz w:val="24"/>
          <w:szCs w:val="24"/>
        </w:rPr>
        <w:t xml:space="preserve">how the project supports the over 50s </w:t>
      </w:r>
      <w:r w:rsidR="00740EC0" w:rsidRPr="003048DC">
        <w:rPr>
          <w:b/>
          <w:bCs/>
          <w:i/>
          <w:iCs/>
          <w:color w:val="7030A0"/>
          <w:sz w:val="24"/>
          <w:szCs w:val="24"/>
        </w:rPr>
        <w:t xml:space="preserve">with finance and wellbeing </w:t>
      </w:r>
    </w:p>
    <w:p w14:paraId="7632FB42" w14:textId="64B3B9D8" w:rsidR="00A90AAD" w:rsidRDefault="00740EC0">
      <w:r>
        <w:rPr>
          <w:noProof/>
        </w:rPr>
        <w:drawing>
          <wp:anchor distT="0" distB="0" distL="114300" distR="114300" simplePos="0" relativeHeight="251658240" behindDoc="0" locked="0" layoutInCell="1" allowOverlap="1" wp14:anchorId="6E554F94" wp14:editId="5EA24168">
            <wp:simplePos x="0" y="0"/>
            <wp:positionH relativeFrom="margin">
              <wp:align>left</wp:align>
            </wp:positionH>
            <wp:positionV relativeFrom="paragraph">
              <wp:posOffset>635</wp:posOffset>
            </wp:positionV>
            <wp:extent cx="2715895" cy="1809750"/>
            <wp:effectExtent l="0" t="0" r="8255" b="0"/>
            <wp:wrapSquare wrapText="bothSides"/>
            <wp:docPr id="1" name="Picture 1"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in a room&#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3694" cy="1814531"/>
                    </a:xfrm>
                    <a:prstGeom prst="rect">
                      <a:avLst/>
                    </a:prstGeom>
                  </pic:spPr>
                </pic:pic>
              </a:graphicData>
            </a:graphic>
            <wp14:sizeRelH relativeFrom="page">
              <wp14:pctWidth>0</wp14:pctWidth>
            </wp14:sizeRelH>
            <wp14:sizeRelV relativeFrom="page">
              <wp14:pctHeight>0</wp14:pctHeight>
            </wp14:sizeRelV>
          </wp:anchor>
        </w:drawing>
      </w:r>
      <w:r w:rsidR="00A90AAD">
        <w:t xml:space="preserve">The </w:t>
      </w:r>
      <w:r>
        <w:t>Zacchaeus</w:t>
      </w:r>
      <w:r w:rsidR="00A90AAD">
        <w:t xml:space="preserve"> Project </w:t>
      </w:r>
      <w:r>
        <w:t>began in</w:t>
      </w:r>
      <w:r w:rsidR="00A90AAD">
        <w:t xml:space="preserve"> 1999 in </w:t>
      </w:r>
      <w:r>
        <w:t>Bethnal</w:t>
      </w:r>
      <w:r w:rsidR="00A90AAD">
        <w:t xml:space="preserve"> Green and has two members of staff and 20 volunteers, running a </w:t>
      </w:r>
      <w:r>
        <w:t>programme</w:t>
      </w:r>
      <w:r w:rsidR="00A90AAD">
        <w:t xml:space="preserve"> of activities all week at the Methodist Church. Many of their membership ask for support with applying for benefits, </w:t>
      </w:r>
      <w:r>
        <w:t>deb</w:t>
      </w:r>
      <w:r w:rsidR="00A90AAD">
        <w:t xml:space="preserve">t or help with personal budgets, and </w:t>
      </w:r>
      <w:r>
        <w:t>the</w:t>
      </w:r>
      <w:r w:rsidR="00A90AAD">
        <w:t xml:space="preserve"> team support people with guidance and help. The project often teams up with Quaker Social Action, who advise on how to </w:t>
      </w:r>
      <w:r w:rsidR="00F91C5C">
        <w:t>manage</w:t>
      </w:r>
      <w:r w:rsidR="00A90AAD">
        <w:t xml:space="preserve"> </w:t>
      </w:r>
      <w:r>
        <w:t>finances</w:t>
      </w:r>
      <w:r w:rsidR="00A90AAD">
        <w:t xml:space="preserve">. Many of their members need help to access online platforms. Catherine advised other faith groups to have a holistic </w:t>
      </w:r>
      <w:r>
        <w:t>service and</w:t>
      </w:r>
      <w:r w:rsidR="00A90AAD">
        <w:t xml:space="preserve"> build real relationships with people in order to be able to unpick their situation to offer full support. </w:t>
      </w:r>
    </w:p>
    <w:p w14:paraId="5165C79C" w14:textId="56D88C8A" w:rsidR="00233D95" w:rsidRPr="003048DC" w:rsidRDefault="0029276C">
      <w:pPr>
        <w:rPr>
          <w:b/>
          <w:bCs/>
          <w:i/>
          <w:iCs/>
          <w:color w:val="00B050"/>
          <w:sz w:val="24"/>
          <w:szCs w:val="24"/>
        </w:rPr>
      </w:pPr>
      <w:r w:rsidRPr="003048DC">
        <w:rPr>
          <w:b/>
          <w:bCs/>
          <w:i/>
          <w:iCs/>
          <w:color w:val="00B050"/>
          <w:sz w:val="24"/>
          <w:szCs w:val="24"/>
        </w:rPr>
        <w:t xml:space="preserve">Ellie Kershaw of the Tackling Poverty Team at </w:t>
      </w:r>
      <w:hyperlink r:id="rId10" w:history="1">
        <w:r w:rsidRPr="000C7674">
          <w:rPr>
            <w:rStyle w:val="Hyperlink"/>
            <w:b/>
            <w:bCs/>
            <w:i/>
            <w:iCs/>
            <w:sz w:val="24"/>
            <w:szCs w:val="24"/>
          </w:rPr>
          <w:t>London Borough of Tower Hamlets</w:t>
        </w:r>
      </w:hyperlink>
      <w:r w:rsidRPr="003048DC">
        <w:rPr>
          <w:b/>
          <w:bCs/>
          <w:i/>
          <w:iCs/>
          <w:color w:val="00B050"/>
          <w:sz w:val="24"/>
          <w:szCs w:val="24"/>
        </w:rPr>
        <w:t xml:space="preserve"> spoke about the support on offer from the council</w:t>
      </w:r>
    </w:p>
    <w:p w14:paraId="70BC5C1F" w14:textId="128178F9" w:rsidR="009316FD" w:rsidRPr="00BF5AA8" w:rsidRDefault="00F97FF9">
      <w:r>
        <w:rPr>
          <w:noProof/>
        </w:rPr>
        <w:drawing>
          <wp:anchor distT="0" distB="0" distL="114300" distR="114300" simplePos="0" relativeHeight="251659264" behindDoc="0" locked="0" layoutInCell="1" allowOverlap="1" wp14:anchorId="74AEBAEC" wp14:editId="1E63E511">
            <wp:simplePos x="0" y="0"/>
            <wp:positionH relativeFrom="column">
              <wp:posOffset>3702050</wp:posOffset>
            </wp:positionH>
            <wp:positionV relativeFrom="paragraph">
              <wp:posOffset>59690</wp:posOffset>
            </wp:positionV>
            <wp:extent cx="2825750" cy="1882140"/>
            <wp:effectExtent l="0" t="0" r="0" b="3810"/>
            <wp:wrapSquare wrapText="bothSides"/>
            <wp:docPr id="3" name="Picture 3" descr="A person giving a presentation to an audien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giving a presentation to an audien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750" cy="1882140"/>
                    </a:xfrm>
                    <a:prstGeom prst="rect">
                      <a:avLst/>
                    </a:prstGeom>
                  </pic:spPr>
                </pic:pic>
              </a:graphicData>
            </a:graphic>
            <wp14:sizeRelH relativeFrom="page">
              <wp14:pctWidth>0</wp14:pctWidth>
            </wp14:sizeRelH>
            <wp14:sizeRelV relativeFrom="page">
              <wp14:pctHeight>0</wp14:pctHeight>
            </wp14:sizeRelV>
          </wp:anchor>
        </w:drawing>
      </w:r>
      <w:r w:rsidR="00A90AAD">
        <w:t xml:space="preserve">Ellie highlighted the poverty statistics for the borough, </w:t>
      </w:r>
      <w:r w:rsidR="00212226">
        <w:t xml:space="preserve">as </w:t>
      </w:r>
      <w:r w:rsidR="00BF5AA8">
        <w:t>there</w:t>
      </w:r>
      <w:r w:rsidR="00212226">
        <w:t xml:space="preserve"> </w:t>
      </w:r>
      <w:r w:rsidR="00BF5AA8">
        <w:t>ar</w:t>
      </w:r>
      <w:r w:rsidR="00212226">
        <w:t>e 56% of children in low income housing</w:t>
      </w:r>
      <w:r w:rsidR="00F91C5C">
        <w:t xml:space="preserve">. </w:t>
      </w:r>
      <w:r w:rsidR="00212226">
        <w:t xml:space="preserve">The council has outreach teams in various parts of the borough, helping people to apply for befits and grants, </w:t>
      </w:r>
      <w:r w:rsidR="00BF5AA8">
        <w:t>who also</w:t>
      </w:r>
      <w:r w:rsidR="00212226">
        <w:t xml:space="preserve"> manage </w:t>
      </w:r>
      <w:r w:rsidR="00BF5AA8">
        <w:t>a</w:t>
      </w:r>
      <w:r w:rsidR="00212226">
        <w:t xml:space="preserve"> support </w:t>
      </w:r>
      <w:r w:rsidR="00740EC0">
        <w:t>scheme</w:t>
      </w:r>
      <w:r w:rsidR="00212226">
        <w:t xml:space="preserve"> for people struggling with gas, electric and food costs</w:t>
      </w:r>
      <w:r w:rsidR="00BF5AA8">
        <w:t>.</w:t>
      </w:r>
      <w:r w:rsidR="00212226">
        <w:t xml:space="preserve"> </w:t>
      </w:r>
      <w:r w:rsidR="00BF5AA8">
        <w:t>T</w:t>
      </w:r>
      <w:r w:rsidR="00212226">
        <w:t>here is a limit to how man</w:t>
      </w:r>
      <w:r w:rsidR="00740EC0">
        <w:t>y</w:t>
      </w:r>
      <w:r w:rsidR="00212226">
        <w:t xml:space="preserve"> </w:t>
      </w:r>
      <w:r w:rsidR="00740EC0">
        <w:t>people</w:t>
      </w:r>
      <w:r w:rsidR="00212226">
        <w:t xml:space="preserve"> can be supported, but the budget </w:t>
      </w:r>
      <w:r w:rsidR="00740EC0">
        <w:t>for</w:t>
      </w:r>
      <w:r w:rsidR="00212226">
        <w:t xml:space="preserve"> this rose this year to £800,000. </w:t>
      </w:r>
      <w:r>
        <w:t>Th</w:t>
      </w:r>
      <w:r w:rsidR="00212226">
        <w:t>e council also run ‘</w:t>
      </w:r>
      <w:r w:rsidR="00740EC0">
        <w:t>holiday</w:t>
      </w:r>
      <w:r w:rsidR="00212226">
        <w:t xml:space="preserve"> hunger’ programmes, with activities and free food, taking place in summer, and Christmas. The council uses data to identify families with the lowest income and can target information towards these residents. Ellie highlighted the rise in food prices in addition to fuel prices – ‘a perfect storm</w:t>
      </w:r>
      <w:r w:rsidR="00F91C5C">
        <w:t>.’</w:t>
      </w:r>
      <w:r w:rsidR="00212226">
        <w:t xml:space="preserve"> </w:t>
      </w:r>
      <w:r w:rsidR="009316FD">
        <w:t xml:space="preserve">The council also offer a council tax reduction </w:t>
      </w:r>
      <w:r w:rsidR="00740EC0">
        <w:t>scheme</w:t>
      </w:r>
      <w:r w:rsidR="009316FD">
        <w:t xml:space="preserve">, and free school meals that are on offer – the outreach teams have recently started working in schools. She advised that faith and community leaders can put people in need in touch with the outreach team, who are happy to arrange an </w:t>
      </w:r>
      <w:r w:rsidR="00740EC0">
        <w:lastRenderedPageBreak/>
        <w:t>appointment</w:t>
      </w:r>
      <w:r w:rsidR="009316FD">
        <w:t xml:space="preserve"> or hold a session. The council have now opened seven food pantries – a version of a foodbank where people pay a small amount to </w:t>
      </w:r>
      <w:r w:rsidR="00740EC0">
        <w:t>access</w:t>
      </w:r>
      <w:r w:rsidR="009316FD">
        <w:t xml:space="preserve"> and then select the food that they want - £3.50 a week can get a round £25 worth of food a week. </w:t>
      </w:r>
      <w:r w:rsidR="009316FD" w:rsidRPr="00682A86">
        <w:rPr>
          <w:b/>
          <w:bCs/>
        </w:rPr>
        <w:t xml:space="preserve">Please see </w:t>
      </w:r>
      <w:hyperlink r:id="rId12" w:history="1">
        <w:r w:rsidR="009316FD" w:rsidRPr="00682A86">
          <w:rPr>
            <w:rStyle w:val="Hyperlink"/>
            <w:b/>
            <w:bCs/>
          </w:rPr>
          <w:t>Ellie’s slides for more information and links</w:t>
        </w:r>
      </w:hyperlink>
      <w:r w:rsidR="009316FD" w:rsidRPr="00682A86">
        <w:rPr>
          <w:b/>
          <w:bCs/>
        </w:rPr>
        <w:t xml:space="preserve">. </w:t>
      </w:r>
    </w:p>
    <w:p w14:paraId="32817C6A" w14:textId="6CB58D7F" w:rsidR="0029276C" w:rsidRPr="000C7674" w:rsidRDefault="0029276C">
      <w:pPr>
        <w:rPr>
          <w:b/>
          <w:bCs/>
          <w:color w:val="7030A0"/>
          <w:sz w:val="24"/>
          <w:szCs w:val="24"/>
        </w:rPr>
      </w:pPr>
      <w:r w:rsidRPr="000C7674">
        <w:rPr>
          <w:b/>
          <w:bCs/>
          <w:i/>
          <w:iCs/>
          <w:color w:val="7030A0"/>
          <w:sz w:val="24"/>
          <w:szCs w:val="24"/>
        </w:rPr>
        <w:t xml:space="preserve">Shirina Ali, of the </w:t>
      </w:r>
      <w:hyperlink r:id="rId13" w:history="1">
        <w:r w:rsidRPr="000C7674">
          <w:rPr>
            <w:rStyle w:val="Hyperlink"/>
            <w:b/>
            <w:bCs/>
            <w:i/>
            <w:iCs/>
            <w:sz w:val="24"/>
            <w:szCs w:val="24"/>
          </w:rPr>
          <w:t>Limehouse Project</w:t>
        </w:r>
      </w:hyperlink>
      <w:r w:rsidRPr="000C7674">
        <w:rPr>
          <w:b/>
          <w:bCs/>
          <w:i/>
          <w:iCs/>
          <w:color w:val="7030A0"/>
          <w:sz w:val="24"/>
          <w:szCs w:val="24"/>
        </w:rPr>
        <w:t xml:space="preserve"> told attendees about the services that</w:t>
      </w:r>
      <w:r w:rsidRPr="000C7674">
        <w:rPr>
          <w:b/>
          <w:bCs/>
          <w:color w:val="7030A0"/>
          <w:sz w:val="24"/>
          <w:szCs w:val="24"/>
        </w:rPr>
        <w:t xml:space="preserve"> </w:t>
      </w:r>
      <w:r w:rsidRPr="000C7674">
        <w:rPr>
          <w:b/>
          <w:bCs/>
          <w:i/>
          <w:iCs/>
          <w:color w:val="7030A0"/>
          <w:sz w:val="24"/>
          <w:szCs w:val="24"/>
        </w:rPr>
        <w:t>they offer to local people</w:t>
      </w:r>
    </w:p>
    <w:p w14:paraId="5CC65156" w14:textId="7AF3D084" w:rsidR="009316FD" w:rsidRDefault="00F97FF9">
      <w:r>
        <w:rPr>
          <w:noProof/>
        </w:rPr>
        <w:drawing>
          <wp:anchor distT="0" distB="0" distL="114300" distR="114300" simplePos="0" relativeHeight="251660288" behindDoc="0" locked="0" layoutInCell="1" allowOverlap="1" wp14:anchorId="13FB4FE9" wp14:editId="02276F4C">
            <wp:simplePos x="0" y="0"/>
            <wp:positionH relativeFrom="margin">
              <wp:align>left</wp:align>
            </wp:positionH>
            <wp:positionV relativeFrom="paragraph">
              <wp:posOffset>82550</wp:posOffset>
            </wp:positionV>
            <wp:extent cx="2926282" cy="1949450"/>
            <wp:effectExtent l="0" t="0" r="7620" b="0"/>
            <wp:wrapSquare wrapText="bothSides"/>
            <wp:docPr id="5" name="Picture 5" descr="A person giving a present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giving a presentation&#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6282" cy="1949450"/>
                    </a:xfrm>
                    <a:prstGeom prst="rect">
                      <a:avLst/>
                    </a:prstGeom>
                  </pic:spPr>
                </pic:pic>
              </a:graphicData>
            </a:graphic>
            <wp14:sizeRelH relativeFrom="page">
              <wp14:pctWidth>0</wp14:pctWidth>
            </wp14:sizeRelH>
            <wp14:sizeRelV relativeFrom="page">
              <wp14:pctHeight>0</wp14:pctHeight>
            </wp14:sizeRelV>
          </wp:anchor>
        </w:drawing>
      </w:r>
      <w:r w:rsidR="009316FD">
        <w:t xml:space="preserve">The Limehouse </w:t>
      </w:r>
      <w:r w:rsidR="006143C8">
        <w:t>Project</w:t>
      </w:r>
      <w:r w:rsidR="009316FD">
        <w:t xml:space="preserve"> was opened in 1983, </w:t>
      </w:r>
      <w:r w:rsidR="006143C8">
        <w:t xml:space="preserve">and is now </w:t>
      </w:r>
      <w:r w:rsidR="009316FD">
        <w:t xml:space="preserve">on </w:t>
      </w:r>
      <w:r w:rsidR="00740EC0">
        <w:t>Commercial</w:t>
      </w:r>
      <w:r w:rsidR="009316FD">
        <w:t xml:space="preserve"> Roa</w:t>
      </w:r>
      <w:r w:rsidR="006143C8">
        <w:t xml:space="preserve">d, its initial aim was to help </w:t>
      </w:r>
      <w:r w:rsidR="00740EC0">
        <w:t>parents</w:t>
      </w:r>
      <w:r w:rsidR="006143C8">
        <w:t xml:space="preserve"> of children attending a local school.  As people found out about the project, more and more wanted their help. The project gives advice about welfare benefits, help maximise income and help people appeal if their benefit application is rejected. </w:t>
      </w:r>
      <w:r w:rsidR="00740EC0">
        <w:t>They</w:t>
      </w:r>
      <w:r w:rsidR="006143C8">
        <w:t xml:space="preserve"> also help families get adequate housing</w:t>
      </w:r>
      <w:r w:rsidR="00F91C5C">
        <w:t xml:space="preserve">, </w:t>
      </w:r>
      <w:r w:rsidR="006143C8">
        <w:t>support</w:t>
      </w:r>
      <w:r w:rsidR="00F91C5C">
        <w:t xml:space="preserve"> people</w:t>
      </w:r>
      <w:r w:rsidR="006143C8">
        <w:t xml:space="preserve"> with appeals and have a dedicated Universal Credit advisor. Shirina commented that the project acts as a bridge between residents and the council. The project has </w:t>
      </w:r>
      <w:r w:rsidR="00BF5AA8">
        <w:t>several</w:t>
      </w:r>
      <w:r w:rsidR="006143C8">
        <w:t xml:space="preserve"> employees and volunteers that help people write CVs and apply for jobs.  The project also looks after people’s wellbeing, running luncheon clubs and fitness activities. However, the team are under a lot of demand and </w:t>
      </w:r>
      <w:proofErr w:type="gramStart"/>
      <w:r w:rsidR="006143C8">
        <w:t>have to</w:t>
      </w:r>
      <w:proofErr w:type="gramEnd"/>
      <w:r w:rsidR="006143C8">
        <w:t xml:space="preserve"> manage expectations of how much the service can provide. </w:t>
      </w:r>
    </w:p>
    <w:p w14:paraId="1EC73BA7" w14:textId="05458585" w:rsidR="0075667B" w:rsidRPr="003048DC" w:rsidRDefault="00F97FF9">
      <w:pPr>
        <w:rPr>
          <w:b/>
          <w:bCs/>
          <w:i/>
          <w:iCs/>
          <w:color w:val="00B050"/>
          <w:sz w:val="24"/>
          <w:szCs w:val="24"/>
        </w:rPr>
      </w:pPr>
      <w:r w:rsidRPr="003048DC">
        <w:rPr>
          <w:b/>
          <w:bCs/>
          <w:i/>
          <w:iCs/>
          <w:color w:val="00B050"/>
          <w:sz w:val="24"/>
          <w:szCs w:val="24"/>
        </w:rPr>
        <w:t xml:space="preserve">Josh Clucas &amp; </w:t>
      </w:r>
      <w:r w:rsidR="0029276C" w:rsidRPr="003048DC">
        <w:rPr>
          <w:b/>
          <w:bCs/>
          <w:i/>
          <w:iCs/>
          <w:color w:val="00B050"/>
          <w:sz w:val="24"/>
          <w:szCs w:val="24"/>
        </w:rPr>
        <w:t xml:space="preserve">Damien Conrad of the </w:t>
      </w:r>
      <w:hyperlink r:id="rId15" w:history="1">
        <w:r w:rsidR="0029276C" w:rsidRPr="00B92F63">
          <w:rPr>
            <w:rStyle w:val="Hyperlink"/>
            <w:b/>
            <w:bCs/>
            <w:i/>
            <w:iCs/>
            <w:sz w:val="24"/>
            <w:szCs w:val="24"/>
          </w:rPr>
          <w:t>Felix Project</w:t>
        </w:r>
      </w:hyperlink>
      <w:r w:rsidR="0029276C" w:rsidRPr="003048DC">
        <w:rPr>
          <w:b/>
          <w:bCs/>
          <w:i/>
          <w:iCs/>
          <w:color w:val="00B050"/>
          <w:sz w:val="24"/>
          <w:szCs w:val="24"/>
        </w:rPr>
        <w:t xml:space="preserve"> spoke about the work the project does </w:t>
      </w:r>
      <w:r w:rsidRPr="003048DC">
        <w:rPr>
          <w:b/>
          <w:bCs/>
          <w:i/>
          <w:iCs/>
          <w:color w:val="00B050"/>
          <w:sz w:val="24"/>
          <w:szCs w:val="24"/>
        </w:rPr>
        <w:t>distributing food and raising awareness of food insecurity</w:t>
      </w:r>
    </w:p>
    <w:p w14:paraId="04289A5A" w14:textId="67920EED" w:rsidR="00856C86" w:rsidRPr="00682A86" w:rsidRDefault="00F97FF9">
      <w:pPr>
        <w:rPr>
          <w:b/>
          <w:bCs/>
        </w:rPr>
      </w:pPr>
      <w:r>
        <w:rPr>
          <w:noProof/>
        </w:rPr>
        <w:drawing>
          <wp:anchor distT="0" distB="0" distL="114300" distR="114300" simplePos="0" relativeHeight="251661312" behindDoc="0" locked="0" layoutInCell="1" allowOverlap="1" wp14:anchorId="6CCB9317" wp14:editId="161C5CCC">
            <wp:simplePos x="0" y="0"/>
            <wp:positionH relativeFrom="margin">
              <wp:align>right</wp:align>
            </wp:positionH>
            <wp:positionV relativeFrom="paragraph">
              <wp:posOffset>34290</wp:posOffset>
            </wp:positionV>
            <wp:extent cx="2990850" cy="1991995"/>
            <wp:effectExtent l="0" t="0" r="0" b="8255"/>
            <wp:wrapSquare wrapText="bothSides"/>
            <wp:docPr id="7" name="Picture 7" descr="A person giving a present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giving a presentation&#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90850" cy="1991995"/>
                    </a:xfrm>
                    <a:prstGeom prst="rect">
                      <a:avLst/>
                    </a:prstGeom>
                  </pic:spPr>
                </pic:pic>
              </a:graphicData>
            </a:graphic>
            <wp14:sizeRelH relativeFrom="page">
              <wp14:pctWidth>0</wp14:pctWidth>
            </wp14:sizeRelH>
            <wp14:sizeRelV relativeFrom="page">
              <wp14:pctHeight>0</wp14:pctHeight>
            </wp14:sizeRelV>
          </wp:anchor>
        </w:drawing>
      </w:r>
      <w:r w:rsidR="0075667B">
        <w:t>Th</w:t>
      </w:r>
      <w:r>
        <w:t>e</w:t>
      </w:r>
      <w:r w:rsidR="0075667B">
        <w:t xml:space="preserve"> Felix Project has been running for six years, and focuses on stopping food waste and </w:t>
      </w:r>
      <w:r w:rsidR="00740EC0">
        <w:t>redistributing</w:t>
      </w:r>
      <w:r w:rsidR="0075667B">
        <w:t xml:space="preserve"> it</w:t>
      </w:r>
      <w:r w:rsidR="00F91C5C">
        <w:t xml:space="preserve">. </w:t>
      </w:r>
      <w:r w:rsidR="00740EC0">
        <w:t>They</w:t>
      </w:r>
      <w:r w:rsidR="0075667B">
        <w:t xml:space="preserve"> take food from everywhere in the food chain, from farm to retail and distribute to</w:t>
      </w:r>
      <w:r w:rsidR="00E30FEE">
        <w:t xml:space="preserve"> 1000</w:t>
      </w:r>
      <w:r w:rsidR="0075667B">
        <w:t xml:space="preserve"> community </w:t>
      </w:r>
      <w:r w:rsidR="00740EC0">
        <w:t>organisations</w:t>
      </w:r>
      <w:r w:rsidR="0075667B">
        <w:t xml:space="preserve"> over London. </w:t>
      </w:r>
      <w:r w:rsidR="00AD633D">
        <w:t xml:space="preserve">Felix’s Kitchen is based in Poplar and is entirely </w:t>
      </w:r>
      <w:r w:rsidR="00BF5AA8">
        <w:t>dependent</w:t>
      </w:r>
      <w:r w:rsidR="00AD633D">
        <w:t xml:space="preserve"> on volunteers, </w:t>
      </w:r>
      <w:r w:rsidR="00E30FEE">
        <w:t>preparing many</w:t>
      </w:r>
      <w:r w:rsidR="00AD633D">
        <w:t xml:space="preserve"> meals a day. Th</w:t>
      </w:r>
      <w:r w:rsidR="00BF5AA8">
        <w:t>e</w:t>
      </w:r>
      <w:r w:rsidR="00AD633D">
        <w:t xml:space="preserve"> Project also highligh</w:t>
      </w:r>
      <w:r w:rsidR="00BF5AA8">
        <w:t>t</w:t>
      </w:r>
      <w:r w:rsidR="00AD633D">
        <w:t xml:space="preserve">s the importance of </w:t>
      </w:r>
      <w:r w:rsidR="00740EC0">
        <w:t>food</w:t>
      </w:r>
      <w:r w:rsidR="00AD633D">
        <w:t xml:space="preserve"> education – awareness of nutrition and waste.</w:t>
      </w:r>
      <w:r w:rsidR="00B92F63">
        <w:t xml:space="preserve"> </w:t>
      </w:r>
      <w:r w:rsidR="00AD633D">
        <w:t xml:space="preserve"> The Felix Project needs more volunteers – this is essential for creating resilient networks. The Project also appeals fo</w:t>
      </w:r>
      <w:r w:rsidR="00F91C5C">
        <w:t>r</w:t>
      </w:r>
      <w:r w:rsidR="00AD633D">
        <w:t xml:space="preserve"> </w:t>
      </w:r>
      <w:r w:rsidR="00740EC0">
        <w:t>refrigeration</w:t>
      </w:r>
      <w:r w:rsidR="00AD633D">
        <w:t xml:space="preserve"> space and urge people with space to </w:t>
      </w:r>
      <w:r w:rsidR="00F91C5C">
        <w:t>contact</w:t>
      </w:r>
      <w:r w:rsidR="00AD633D">
        <w:t xml:space="preserve"> </w:t>
      </w:r>
      <w:r w:rsidR="00740EC0">
        <w:t>them</w:t>
      </w:r>
      <w:r w:rsidR="00B92F63">
        <w:t xml:space="preserve"> – the council is willing to fund the cost of a fridge for those with space on their premises. The project is </w:t>
      </w:r>
      <w:r w:rsidR="00B92F63" w:rsidRPr="00B92F63">
        <w:t>connect</w:t>
      </w:r>
      <w:r w:rsidR="00B92F63">
        <w:t>ing</w:t>
      </w:r>
      <w:r w:rsidR="00B92F63" w:rsidRPr="00B92F63">
        <w:t xml:space="preserve"> with</w:t>
      </w:r>
      <w:r w:rsidR="00B92F63">
        <w:t xml:space="preserve"> other</w:t>
      </w:r>
      <w:r w:rsidR="00B92F63" w:rsidRPr="00B92F63">
        <w:t xml:space="preserve"> local councils to create a connected system – foodbanks are </w:t>
      </w:r>
      <w:r w:rsidR="00F91C5C" w:rsidRPr="00B92F63">
        <w:t>good,</w:t>
      </w:r>
      <w:r w:rsidR="00B92F63" w:rsidRPr="00B92F63">
        <w:t xml:space="preserve"> but the system needs to be more sustainable.</w:t>
      </w:r>
      <w:r w:rsidR="00856C86">
        <w:t xml:space="preserve"> </w:t>
      </w:r>
      <w:r w:rsidR="00740EC0" w:rsidRPr="00682A86">
        <w:rPr>
          <w:b/>
          <w:bCs/>
        </w:rPr>
        <w:t xml:space="preserve">For full details, </w:t>
      </w:r>
      <w:hyperlink r:id="rId17" w:history="1">
        <w:r w:rsidR="00740EC0" w:rsidRPr="00682A86">
          <w:rPr>
            <w:rStyle w:val="Hyperlink"/>
            <w:b/>
            <w:bCs/>
          </w:rPr>
          <w:t>please see the slides</w:t>
        </w:r>
      </w:hyperlink>
      <w:r w:rsidR="00740EC0" w:rsidRPr="00682A86">
        <w:rPr>
          <w:b/>
          <w:bCs/>
        </w:rPr>
        <w:t>.</w:t>
      </w:r>
      <w:r w:rsidR="00B92F63">
        <w:rPr>
          <w:b/>
          <w:bCs/>
        </w:rPr>
        <w:t xml:space="preserve">  </w:t>
      </w:r>
    </w:p>
    <w:p w14:paraId="74DEEF75" w14:textId="0114F3ED" w:rsidR="0029276C" w:rsidRPr="003048DC" w:rsidRDefault="0029276C">
      <w:pPr>
        <w:rPr>
          <w:b/>
          <w:bCs/>
          <w:i/>
          <w:iCs/>
          <w:color w:val="7030A0"/>
          <w:sz w:val="24"/>
          <w:szCs w:val="24"/>
        </w:rPr>
      </w:pPr>
      <w:r>
        <w:br/>
      </w:r>
      <w:r w:rsidRPr="003048DC">
        <w:rPr>
          <w:b/>
          <w:bCs/>
          <w:i/>
          <w:iCs/>
          <w:color w:val="7030A0"/>
          <w:sz w:val="24"/>
          <w:szCs w:val="24"/>
        </w:rPr>
        <w:t xml:space="preserve">Afazul Hoque of London Borough of Tower Hamlets updated attendees on current funding </w:t>
      </w:r>
      <w:r w:rsidR="004C7DCB" w:rsidRPr="003048DC">
        <w:rPr>
          <w:b/>
          <w:bCs/>
          <w:i/>
          <w:iCs/>
          <w:color w:val="7030A0"/>
          <w:sz w:val="24"/>
          <w:szCs w:val="24"/>
        </w:rPr>
        <w:t>available</w:t>
      </w:r>
      <w:r w:rsidRPr="003048DC">
        <w:rPr>
          <w:b/>
          <w:bCs/>
          <w:i/>
          <w:iCs/>
          <w:color w:val="7030A0"/>
          <w:sz w:val="24"/>
          <w:szCs w:val="24"/>
        </w:rPr>
        <w:t xml:space="preserve"> for faith groups in the borough.  </w:t>
      </w:r>
    </w:p>
    <w:p w14:paraId="595C2229" w14:textId="51813B75" w:rsidR="005D1B44" w:rsidRDefault="00426403">
      <w:pPr>
        <w:rPr>
          <w:lang w:val="en-US"/>
        </w:rPr>
      </w:pPr>
      <w:r>
        <w:rPr>
          <w:noProof/>
          <w:lang w:val="en-US"/>
        </w:rPr>
        <w:drawing>
          <wp:anchor distT="0" distB="0" distL="114300" distR="114300" simplePos="0" relativeHeight="251665408" behindDoc="0" locked="0" layoutInCell="1" allowOverlap="1" wp14:anchorId="738C96D2" wp14:editId="6DCB6118">
            <wp:simplePos x="0" y="0"/>
            <wp:positionH relativeFrom="margin">
              <wp:align>left</wp:align>
            </wp:positionH>
            <wp:positionV relativeFrom="paragraph">
              <wp:posOffset>6985</wp:posOffset>
            </wp:positionV>
            <wp:extent cx="2783840" cy="1854200"/>
            <wp:effectExtent l="0" t="0" r="0" b="0"/>
            <wp:wrapSquare wrapText="bothSides"/>
            <wp:docPr id="13" name="Picture 13" descr="A person giving a presen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giving a present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3840" cy="1854200"/>
                    </a:xfrm>
                    <a:prstGeom prst="rect">
                      <a:avLst/>
                    </a:prstGeom>
                  </pic:spPr>
                </pic:pic>
              </a:graphicData>
            </a:graphic>
            <wp14:sizeRelH relativeFrom="page">
              <wp14:pctWidth>0</wp14:pctWidth>
            </wp14:sizeRelH>
            <wp14:sizeRelV relativeFrom="page">
              <wp14:pctHeight>0</wp14:pctHeight>
            </wp14:sizeRelV>
          </wp:anchor>
        </w:drawing>
      </w:r>
      <w:r w:rsidR="00856C86">
        <w:t xml:space="preserve">Afazul underlined that to apply for these funding pots, a </w:t>
      </w:r>
      <w:r w:rsidR="00740EC0">
        <w:t>fai</w:t>
      </w:r>
      <w:r w:rsidR="00856C86">
        <w:t>t</w:t>
      </w:r>
      <w:r w:rsidR="00740EC0">
        <w:t xml:space="preserve">h </w:t>
      </w:r>
      <w:r w:rsidR="00856C86">
        <w:t>group must be a registered charity</w:t>
      </w:r>
      <w:r w:rsidR="00D66AE6">
        <w:t xml:space="preserve">, </w:t>
      </w:r>
      <w:r w:rsidR="00D66AE6" w:rsidRPr="00D66AE6">
        <w:rPr>
          <w:lang w:val="en-US"/>
        </w:rPr>
        <w:t>Community Benefit or Community Interest Company.</w:t>
      </w:r>
      <w:r w:rsidR="00D66AE6">
        <w:rPr>
          <w:lang w:val="en-US"/>
        </w:rPr>
        <w:t xml:space="preserve">  Please see the slides </w:t>
      </w:r>
      <w:r w:rsidR="00740EC0">
        <w:rPr>
          <w:lang w:val="en-US"/>
        </w:rPr>
        <w:t>for</w:t>
      </w:r>
      <w:r w:rsidR="00D66AE6">
        <w:rPr>
          <w:lang w:val="en-US"/>
        </w:rPr>
        <w:t xml:space="preserve"> the full requirements. Funding currently on offer include: LBTH Small Grants Programme, LBTH Innovation Fund (crowdfunding) and LBTH Carbon Reduction Community Grants. </w:t>
      </w:r>
      <w:r w:rsidR="00D66AE6" w:rsidRPr="00682A86">
        <w:rPr>
          <w:b/>
          <w:bCs/>
          <w:lang w:val="en-US"/>
        </w:rPr>
        <w:t xml:space="preserve">Please </w:t>
      </w:r>
      <w:hyperlink r:id="rId19" w:history="1">
        <w:r w:rsidR="00D66AE6" w:rsidRPr="00682A86">
          <w:rPr>
            <w:rStyle w:val="Hyperlink"/>
            <w:b/>
            <w:bCs/>
            <w:lang w:val="en-US"/>
          </w:rPr>
          <w:t>see the slides for full details</w:t>
        </w:r>
      </w:hyperlink>
      <w:r w:rsidR="00D66AE6" w:rsidRPr="00682A86">
        <w:rPr>
          <w:b/>
          <w:bCs/>
          <w:lang w:val="en-US"/>
        </w:rPr>
        <w:t>.</w:t>
      </w:r>
      <w:r w:rsidR="00D66AE6">
        <w:rPr>
          <w:lang w:val="en-US"/>
        </w:rPr>
        <w:t xml:space="preserve">  He also pointed out organisations that can help with cost of living issues – </w:t>
      </w:r>
      <w:hyperlink r:id="rId20" w:history="1">
        <w:r w:rsidR="00D66AE6" w:rsidRPr="00D66AE6">
          <w:rPr>
            <w:rStyle w:val="Hyperlink"/>
            <w:lang w:val="en-US"/>
          </w:rPr>
          <w:t>THCAN</w:t>
        </w:r>
      </w:hyperlink>
      <w:r w:rsidR="00D66AE6">
        <w:rPr>
          <w:lang w:val="en-US"/>
        </w:rPr>
        <w:t xml:space="preserve"> and </w:t>
      </w:r>
      <w:hyperlink r:id="rId21" w:history="1">
        <w:r w:rsidR="00D66AE6" w:rsidRPr="00D66AE6">
          <w:rPr>
            <w:rStyle w:val="Hyperlink"/>
            <w:lang w:val="en-US"/>
          </w:rPr>
          <w:t>Tower Hamlets Connect</w:t>
        </w:r>
      </w:hyperlink>
      <w:r w:rsidR="00D66AE6">
        <w:rPr>
          <w:lang w:val="en-US"/>
        </w:rPr>
        <w:t xml:space="preserve"> </w:t>
      </w:r>
    </w:p>
    <w:p w14:paraId="03822E40" w14:textId="77777777" w:rsidR="003048DC" w:rsidRDefault="003048DC">
      <w:pPr>
        <w:rPr>
          <w:b/>
          <w:bCs/>
          <w:color w:val="00B050"/>
          <w:sz w:val="28"/>
          <w:szCs w:val="28"/>
          <w:lang w:val="en-US"/>
        </w:rPr>
      </w:pPr>
    </w:p>
    <w:p w14:paraId="72BF9657" w14:textId="77777777" w:rsidR="003048DC" w:rsidRDefault="003048DC">
      <w:pPr>
        <w:rPr>
          <w:b/>
          <w:bCs/>
          <w:color w:val="00B050"/>
          <w:sz w:val="28"/>
          <w:szCs w:val="28"/>
          <w:lang w:val="en-US"/>
        </w:rPr>
      </w:pPr>
    </w:p>
    <w:p w14:paraId="0293F978" w14:textId="77777777" w:rsidR="003E4932" w:rsidRDefault="003E4932">
      <w:pPr>
        <w:rPr>
          <w:b/>
          <w:bCs/>
          <w:color w:val="00B050"/>
          <w:sz w:val="28"/>
          <w:szCs w:val="28"/>
          <w:lang w:val="en-US"/>
        </w:rPr>
      </w:pPr>
    </w:p>
    <w:p w14:paraId="02E3DAD5" w14:textId="3D9119B5" w:rsidR="005D1B44" w:rsidRPr="00DC765E" w:rsidRDefault="005D1B44">
      <w:pPr>
        <w:rPr>
          <w:b/>
          <w:bCs/>
          <w:color w:val="00B050"/>
          <w:sz w:val="28"/>
          <w:szCs w:val="28"/>
          <w:lang w:val="en-US"/>
        </w:rPr>
      </w:pPr>
      <w:r w:rsidRPr="00DC765E">
        <w:rPr>
          <w:b/>
          <w:bCs/>
          <w:color w:val="00B050"/>
          <w:sz w:val="28"/>
          <w:szCs w:val="28"/>
          <w:lang w:val="en-US"/>
        </w:rPr>
        <w:t>Discussion</w:t>
      </w:r>
    </w:p>
    <w:p w14:paraId="03832DC9" w14:textId="0C79F3F8" w:rsidR="00DC765E" w:rsidRPr="003048DC" w:rsidRDefault="00DC765E" w:rsidP="003048DC">
      <w:pPr>
        <w:rPr>
          <w:lang w:val="en-US"/>
        </w:rPr>
      </w:pPr>
      <w:r>
        <w:t>Participants discussed th</w:t>
      </w:r>
      <w:r w:rsidR="003048DC">
        <w:t>ree</w:t>
      </w:r>
      <w:r>
        <w:t xml:space="preserve"> talking points</w:t>
      </w:r>
      <w:r w:rsidR="003048DC">
        <w:t xml:space="preserve"> (see below)</w:t>
      </w:r>
      <w:r>
        <w:t xml:space="preserve"> in small groups, and then posted their responses on the ‘discussion walls’. These views will pe posted on an interactive page on the </w:t>
      </w:r>
      <w:hyperlink r:id="rId22" w:history="1">
        <w:r w:rsidRPr="003E4932">
          <w:rPr>
            <w:rStyle w:val="Hyperlink"/>
          </w:rPr>
          <w:t>THIFF website</w:t>
        </w:r>
      </w:hyperlink>
      <w:r>
        <w:t xml:space="preserve"> in due course, with an option for people browsing the site to add their own thoughts. In the meantime, comments included:</w:t>
      </w:r>
    </w:p>
    <w:p w14:paraId="366CB0A6" w14:textId="02C1AF2B" w:rsidR="00BE2246" w:rsidRPr="003048DC" w:rsidRDefault="00BE2246" w:rsidP="00DC765E">
      <w:pPr>
        <w:spacing w:after="0"/>
        <w:rPr>
          <w:b/>
          <w:bCs/>
        </w:rPr>
      </w:pPr>
    </w:p>
    <w:p w14:paraId="01892B9B" w14:textId="439E8B4C" w:rsidR="00BE2246" w:rsidRPr="003048DC" w:rsidRDefault="00BE2246" w:rsidP="00BE2246">
      <w:pPr>
        <w:pStyle w:val="ListParagraph"/>
        <w:numPr>
          <w:ilvl w:val="0"/>
          <w:numId w:val="1"/>
        </w:numPr>
        <w:spacing w:after="0"/>
        <w:rPr>
          <w:b/>
          <w:bCs/>
          <w:i/>
          <w:iCs/>
        </w:rPr>
      </w:pPr>
      <w:r w:rsidRPr="003048DC">
        <w:rPr>
          <w:b/>
          <w:bCs/>
          <w:i/>
          <w:iCs/>
        </w:rPr>
        <w:t>What are the key issues faced by yourself or your community</w:t>
      </w:r>
      <w:r w:rsidR="00D8204D">
        <w:rPr>
          <w:b/>
          <w:bCs/>
          <w:i/>
          <w:iCs/>
        </w:rPr>
        <w:t>?</w:t>
      </w:r>
    </w:p>
    <w:p w14:paraId="704F7A7D" w14:textId="3D875DD2" w:rsidR="00BE2246" w:rsidRPr="00BE2246" w:rsidRDefault="00BE2246" w:rsidP="003048DC">
      <w:pPr>
        <w:spacing w:after="0"/>
        <w:jc w:val="center"/>
        <w:rPr>
          <w:i/>
          <w:iCs/>
        </w:rPr>
      </w:pPr>
      <w:r>
        <w:rPr>
          <w:i/>
          <w:iCs/>
        </w:rPr>
        <w:t>“Digital inequalities”</w:t>
      </w:r>
      <w:r>
        <w:rPr>
          <w:i/>
          <w:iCs/>
        </w:rPr>
        <w:tab/>
        <w:t>“Homelessness and poverty”</w:t>
      </w:r>
      <w:r>
        <w:rPr>
          <w:i/>
          <w:iCs/>
        </w:rPr>
        <w:tab/>
        <w:t>“Structural inequalities”</w:t>
      </w:r>
    </w:p>
    <w:p w14:paraId="319603A9" w14:textId="77777777" w:rsidR="00BE2246" w:rsidRDefault="00BE2246" w:rsidP="00BE2246">
      <w:pPr>
        <w:spacing w:after="0"/>
        <w:ind w:left="720"/>
        <w:rPr>
          <w:i/>
          <w:iCs/>
        </w:rPr>
      </w:pPr>
    </w:p>
    <w:p w14:paraId="065A8AEA" w14:textId="72CAFAFF" w:rsidR="00DC765E" w:rsidRPr="003048DC" w:rsidRDefault="00DC765E" w:rsidP="00BE2246">
      <w:pPr>
        <w:pStyle w:val="ListParagraph"/>
        <w:numPr>
          <w:ilvl w:val="0"/>
          <w:numId w:val="1"/>
        </w:numPr>
        <w:spacing w:after="0"/>
        <w:rPr>
          <w:b/>
          <w:bCs/>
          <w:i/>
          <w:iCs/>
        </w:rPr>
      </w:pPr>
      <w:r w:rsidRPr="003048DC">
        <w:rPr>
          <w:b/>
          <w:bCs/>
          <w:i/>
          <w:iCs/>
        </w:rPr>
        <w:t>What challenges or barriers do you encounter when supporting people?</w:t>
      </w:r>
    </w:p>
    <w:p w14:paraId="700BF7D4" w14:textId="60A2E95A" w:rsidR="00BE2246" w:rsidRDefault="00BE2246" w:rsidP="003048DC">
      <w:pPr>
        <w:spacing w:after="0"/>
        <w:jc w:val="center"/>
        <w:rPr>
          <w:i/>
          <w:iCs/>
        </w:rPr>
      </w:pPr>
      <w:r>
        <w:rPr>
          <w:i/>
          <w:iCs/>
        </w:rPr>
        <w:t>“Funding”</w:t>
      </w:r>
      <w:r>
        <w:rPr>
          <w:i/>
          <w:iCs/>
        </w:rPr>
        <w:tab/>
        <w:t>“Language barriers”</w:t>
      </w:r>
      <w:r>
        <w:rPr>
          <w:i/>
          <w:iCs/>
        </w:rPr>
        <w:tab/>
        <w:t>“Not knowing all the answers”</w:t>
      </w:r>
      <w:r>
        <w:rPr>
          <w:i/>
          <w:iCs/>
        </w:rPr>
        <w:tab/>
        <w:t>“Technology”</w:t>
      </w:r>
    </w:p>
    <w:p w14:paraId="64DEFDEE" w14:textId="77777777" w:rsidR="00BE2246" w:rsidRPr="003048DC" w:rsidRDefault="00BE2246" w:rsidP="00BE2246">
      <w:pPr>
        <w:spacing w:after="0"/>
        <w:rPr>
          <w:b/>
          <w:bCs/>
          <w:i/>
          <w:iCs/>
        </w:rPr>
      </w:pPr>
    </w:p>
    <w:p w14:paraId="5A8FEFED" w14:textId="77777777" w:rsidR="00BE2246" w:rsidRPr="00DC765E" w:rsidRDefault="00BE2246" w:rsidP="00BE2246">
      <w:pPr>
        <w:pStyle w:val="ListParagraph"/>
        <w:numPr>
          <w:ilvl w:val="0"/>
          <w:numId w:val="1"/>
        </w:numPr>
        <w:spacing w:after="0"/>
        <w:rPr>
          <w:i/>
          <w:iCs/>
        </w:rPr>
      </w:pPr>
      <w:r w:rsidRPr="003048DC">
        <w:rPr>
          <w:b/>
          <w:bCs/>
          <w:i/>
          <w:iCs/>
        </w:rPr>
        <w:t>What are the benefits of faith groups working</w:t>
      </w:r>
      <w:r w:rsidRPr="00DC765E">
        <w:rPr>
          <w:i/>
          <w:iCs/>
        </w:rPr>
        <w:t xml:space="preserve"> </w:t>
      </w:r>
      <w:r w:rsidRPr="003048DC">
        <w:rPr>
          <w:b/>
          <w:bCs/>
          <w:i/>
          <w:iCs/>
        </w:rPr>
        <w:t>with other partners? (What does faith bring to the table)</w:t>
      </w:r>
    </w:p>
    <w:p w14:paraId="486D9E8E" w14:textId="01D6135D" w:rsidR="00DC765E" w:rsidRPr="000C7674" w:rsidRDefault="00BE2246" w:rsidP="003048DC">
      <w:pPr>
        <w:spacing w:after="0"/>
        <w:jc w:val="center"/>
        <w:rPr>
          <w:i/>
          <w:iCs/>
        </w:rPr>
      </w:pPr>
      <w:r w:rsidRPr="000C7674">
        <w:rPr>
          <w:i/>
          <w:iCs/>
        </w:rPr>
        <w:t>“Unite people from different communities”</w:t>
      </w:r>
      <w:r w:rsidRPr="000C7674">
        <w:rPr>
          <w:i/>
          <w:iCs/>
        </w:rPr>
        <w:tab/>
        <w:t>“Less judg</w:t>
      </w:r>
      <w:r w:rsidR="003E4932" w:rsidRPr="000C7674">
        <w:rPr>
          <w:i/>
          <w:iCs/>
        </w:rPr>
        <w:t>e</w:t>
      </w:r>
      <w:r w:rsidRPr="000C7674">
        <w:rPr>
          <w:i/>
          <w:iCs/>
        </w:rPr>
        <w:t>ment of faith centres”</w:t>
      </w:r>
      <w:r w:rsidRPr="000C7674">
        <w:rPr>
          <w:i/>
          <w:iCs/>
        </w:rPr>
        <w:tab/>
      </w:r>
      <w:r w:rsidRPr="000C7674">
        <w:rPr>
          <w:i/>
          <w:iCs/>
        </w:rPr>
        <w:tab/>
        <w:t>“In depth and rounded community knowledge”</w:t>
      </w:r>
    </w:p>
    <w:p w14:paraId="63CF5CD1" w14:textId="27B4D3DA" w:rsidR="00DC765E" w:rsidRDefault="00BF5AA8">
      <w:pPr>
        <w:rPr>
          <w:lang w:val="en-US"/>
        </w:rPr>
      </w:pPr>
      <w:r>
        <w:rPr>
          <w:noProof/>
          <w:lang w:val="en-US"/>
        </w:rPr>
        <w:drawing>
          <wp:anchor distT="0" distB="0" distL="114300" distR="114300" simplePos="0" relativeHeight="251668480" behindDoc="0" locked="0" layoutInCell="1" allowOverlap="1" wp14:anchorId="65F9AA1E" wp14:editId="040EFB8C">
            <wp:simplePos x="0" y="0"/>
            <wp:positionH relativeFrom="margin">
              <wp:posOffset>4495800</wp:posOffset>
            </wp:positionH>
            <wp:positionV relativeFrom="paragraph">
              <wp:posOffset>262890</wp:posOffset>
            </wp:positionV>
            <wp:extent cx="2092325" cy="1393825"/>
            <wp:effectExtent l="0" t="0" r="3175" b="0"/>
            <wp:wrapSquare wrapText="bothSides"/>
            <wp:docPr id="16" name="Picture 16" descr="A group of people sitting in chai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sitting in chairs&#10;&#10;Description automatically generated with low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92325" cy="1393825"/>
                    </a:xfrm>
                    <a:prstGeom prst="rect">
                      <a:avLst/>
                    </a:prstGeom>
                  </pic:spPr>
                </pic:pic>
              </a:graphicData>
            </a:graphic>
            <wp14:sizeRelH relativeFrom="page">
              <wp14:pctWidth>0</wp14:pctWidth>
            </wp14:sizeRelH>
            <wp14:sizeRelV relativeFrom="page">
              <wp14:pctHeight>0</wp14:pctHeight>
            </wp14:sizeRelV>
          </wp:anchor>
        </w:drawing>
      </w:r>
      <w:r w:rsidR="00673127">
        <w:rPr>
          <w:noProof/>
          <w:lang w:val="en-US"/>
        </w:rPr>
        <w:drawing>
          <wp:anchor distT="0" distB="0" distL="114300" distR="114300" simplePos="0" relativeHeight="251666432" behindDoc="0" locked="0" layoutInCell="1" allowOverlap="1" wp14:anchorId="72A962B1" wp14:editId="556312B3">
            <wp:simplePos x="0" y="0"/>
            <wp:positionH relativeFrom="column">
              <wp:posOffset>-31750</wp:posOffset>
            </wp:positionH>
            <wp:positionV relativeFrom="paragraph">
              <wp:posOffset>266700</wp:posOffset>
            </wp:positionV>
            <wp:extent cx="2099945" cy="1398905"/>
            <wp:effectExtent l="0" t="0" r="0" b="0"/>
            <wp:wrapSquare wrapText="bothSides"/>
            <wp:docPr id="14" name="Picture 14"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in chairs&#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99945" cy="1398905"/>
                    </a:xfrm>
                    <a:prstGeom prst="rect">
                      <a:avLst/>
                    </a:prstGeom>
                  </pic:spPr>
                </pic:pic>
              </a:graphicData>
            </a:graphic>
            <wp14:sizeRelH relativeFrom="page">
              <wp14:pctWidth>0</wp14:pctWidth>
            </wp14:sizeRelH>
            <wp14:sizeRelV relativeFrom="page">
              <wp14:pctHeight>0</wp14:pctHeight>
            </wp14:sizeRelV>
          </wp:anchor>
        </w:drawing>
      </w:r>
      <w:r w:rsidR="00673127">
        <w:rPr>
          <w:noProof/>
          <w:lang w:val="en-US"/>
        </w:rPr>
        <w:drawing>
          <wp:anchor distT="0" distB="0" distL="114300" distR="114300" simplePos="0" relativeHeight="251667456" behindDoc="0" locked="0" layoutInCell="1" allowOverlap="1" wp14:anchorId="1534C826" wp14:editId="7AAC19CE">
            <wp:simplePos x="0" y="0"/>
            <wp:positionH relativeFrom="column">
              <wp:posOffset>2222500</wp:posOffset>
            </wp:positionH>
            <wp:positionV relativeFrom="paragraph">
              <wp:posOffset>269240</wp:posOffset>
            </wp:positionV>
            <wp:extent cx="2082165" cy="1387475"/>
            <wp:effectExtent l="0" t="0" r="0" b="3175"/>
            <wp:wrapSquare wrapText="bothSides"/>
            <wp:docPr id="15" name="Picture 15"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people sitting in a room&#10;&#10;Description automatically generated with low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82165" cy="1387475"/>
                    </a:xfrm>
                    <a:prstGeom prst="rect">
                      <a:avLst/>
                    </a:prstGeom>
                  </pic:spPr>
                </pic:pic>
              </a:graphicData>
            </a:graphic>
            <wp14:sizeRelH relativeFrom="page">
              <wp14:pctWidth>0</wp14:pctWidth>
            </wp14:sizeRelH>
            <wp14:sizeRelV relativeFrom="page">
              <wp14:pctHeight>0</wp14:pctHeight>
            </wp14:sizeRelV>
          </wp:anchor>
        </w:drawing>
      </w:r>
    </w:p>
    <w:p w14:paraId="60FB303A" w14:textId="4BE357C5" w:rsidR="003048DC" w:rsidRDefault="003048DC">
      <w:pPr>
        <w:rPr>
          <w:lang w:val="en-US"/>
        </w:rPr>
      </w:pPr>
    </w:p>
    <w:p w14:paraId="5129D514" w14:textId="1C0A4286" w:rsidR="003E4AFB" w:rsidRPr="003E4AFB" w:rsidRDefault="003E4AFB" w:rsidP="003E4AFB">
      <w:pPr>
        <w:spacing w:before="100" w:beforeAutospacing="1" w:after="100" w:afterAutospacing="1" w:line="240" w:lineRule="auto"/>
        <w:rPr>
          <w:rFonts w:eastAsia="Times New Roman"/>
          <w:b/>
          <w:bCs/>
          <w:color w:val="000000"/>
        </w:rPr>
      </w:pPr>
      <w:r w:rsidRPr="003E4AFB">
        <w:rPr>
          <w:rFonts w:eastAsia="Times New Roman"/>
          <w:b/>
          <w:bCs/>
          <w:color w:val="000000"/>
        </w:rPr>
        <w:t xml:space="preserve">We would like to thank everyone that attended and presented – and a thank you to the Bernie Cameron Community Centre for offering the use of their venue. We feel that this an important conversation that must continue – so please do get in touch if you have any concerns or suggestions regarding this topic. </w:t>
      </w:r>
    </w:p>
    <w:p w14:paraId="2AC777A9" w14:textId="6C7D1EB1" w:rsidR="00DC765E" w:rsidRPr="00D66AE6" w:rsidRDefault="00DC765E">
      <w:pPr>
        <w:rPr>
          <w:lang w:val="en-US"/>
        </w:rPr>
      </w:pPr>
    </w:p>
    <w:sectPr w:rsidR="00DC765E" w:rsidRPr="00D66AE6" w:rsidSect="00BE2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13C2B"/>
    <w:multiLevelType w:val="hybridMultilevel"/>
    <w:tmpl w:val="A1B2CC92"/>
    <w:lvl w:ilvl="0" w:tplc="2FAAE106">
      <w:start w:val="1"/>
      <w:numFmt w:val="decimal"/>
      <w:lvlText w:val="%1."/>
      <w:lvlJc w:val="left"/>
      <w:pPr>
        <w:tabs>
          <w:tab w:val="num" w:pos="720"/>
        </w:tabs>
        <w:ind w:left="720" w:hanging="360"/>
      </w:pPr>
    </w:lvl>
    <w:lvl w:ilvl="1" w:tplc="2CFE5860" w:tentative="1">
      <w:start w:val="1"/>
      <w:numFmt w:val="decimal"/>
      <w:lvlText w:val="%2."/>
      <w:lvlJc w:val="left"/>
      <w:pPr>
        <w:tabs>
          <w:tab w:val="num" w:pos="1440"/>
        </w:tabs>
        <w:ind w:left="1440" w:hanging="360"/>
      </w:pPr>
    </w:lvl>
    <w:lvl w:ilvl="2" w:tplc="D08629D6" w:tentative="1">
      <w:start w:val="1"/>
      <w:numFmt w:val="decimal"/>
      <w:lvlText w:val="%3."/>
      <w:lvlJc w:val="left"/>
      <w:pPr>
        <w:tabs>
          <w:tab w:val="num" w:pos="2160"/>
        </w:tabs>
        <w:ind w:left="2160" w:hanging="360"/>
      </w:pPr>
    </w:lvl>
    <w:lvl w:ilvl="3" w:tplc="5068FFA4" w:tentative="1">
      <w:start w:val="1"/>
      <w:numFmt w:val="decimal"/>
      <w:lvlText w:val="%4."/>
      <w:lvlJc w:val="left"/>
      <w:pPr>
        <w:tabs>
          <w:tab w:val="num" w:pos="2880"/>
        </w:tabs>
        <w:ind w:left="2880" w:hanging="360"/>
      </w:pPr>
    </w:lvl>
    <w:lvl w:ilvl="4" w:tplc="EF4CE326" w:tentative="1">
      <w:start w:val="1"/>
      <w:numFmt w:val="decimal"/>
      <w:lvlText w:val="%5."/>
      <w:lvlJc w:val="left"/>
      <w:pPr>
        <w:tabs>
          <w:tab w:val="num" w:pos="3600"/>
        </w:tabs>
        <w:ind w:left="3600" w:hanging="360"/>
      </w:pPr>
    </w:lvl>
    <w:lvl w:ilvl="5" w:tplc="CAE689FE" w:tentative="1">
      <w:start w:val="1"/>
      <w:numFmt w:val="decimal"/>
      <w:lvlText w:val="%6."/>
      <w:lvlJc w:val="left"/>
      <w:pPr>
        <w:tabs>
          <w:tab w:val="num" w:pos="4320"/>
        </w:tabs>
        <w:ind w:left="4320" w:hanging="360"/>
      </w:pPr>
    </w:lvl>
    <w:lvl w:ilvl="6" w:tplc="78E8F534" w:tentative="1">
      <w:start w:val="1"/>
      <w:numFmt w:val="decimal"/>
      <w:lvlText w:val="%7."/>
      <w:lvlJc w:val="left"/>
      <w:pPr>
        <w:tabs>
          <w:tab w:val="num" w:pos="5040"/>
        </w:tabs>
        <w:ind w:left="5040" w:hanging="360"/>
      </w:pPr>
    </w:lvl>
    <w:lvl w:ilvl="7" w:tplc="5358D37E" w:tentative="1">
      <w:start w:val="1"/>
      <w:numFmt w:val="decimal"/>
      <w:lvlText w:val="%8."/>
      <w:lvlJc w:val="left"/>
      <w:pPr>
        <w:tabs>
          <w:tab w:val="num" w:pos="5760"/>
        </w:tabs>
        <w:ind w:left="5760" w:hanging="360"/>
      </w:pPr>
    </w:lvl>
    <w:lvl w:ilvl="8" w:tplc="145EBBCE" w:tentative="1">
      <w:start w:val="1"/>
      <w:numFmt w:val="decimal"/>
      <w:lvlText w:val="%9."/>
      <w:lvlJc w:val="left"/>
      <w:pPr>
        <w:tabs>
          <w:tab w:val="num" w:pos="6480"/>
        </w:tabs>
        <w:ind w:left="6480" w:hanging="360"/>
      </w:pPr>
    </w:lvl>
  </w:abstractNum>
  <w:abstractNum w:abstractNumId="1" w15:restartNumberingAfterBreak="0">
    <w:nsid w:val="593D4C6E"/>
    <w:multiLevelType w:val="multilevel"/>
    <w:tmpl w:val="D66C7E3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2028288249">
    <w:abstractNumId w:val="0"/>
  </w:num>
  <w:num w:numId="2" w16cid:durableId="181791833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FD"/>
    <w:rsid w:val="000C7674"/>
    <w:rsid w:val="00174D3A"/>
    <w:rsid w:val="00212226"/>
    <w:rsid w:val="00233D95"/>
    <w:rsid w:val="0029276C"/>
    <w:rsid w:val="003048DC"/>
    <w:rsid w:val="00314F50"/>
    <w:rsid w:val="003E4932"/>
    <w:rsid w:val="003E4AFB"/>
    <w:rsid w:val="00426403"/>
    <w:rsid w:val="004C7DCB"/>
    <w:rsid w:val="005D1B44"/>
    <w:rsid w:val="006143C8"/>
    <w:rsid w:val="00673127"/>
    <w:rsid w:val="00682A86"/>
    <w:rsid w:val="00740EC0"/>
    <w:rsid w:val="0075667B"/>
    <w:rsid w:val="007D1F47"/>
    <w:rsid w:val="00824657"/>
    <w:rsid w:val="00825CFD"/>
    <w:rsid w:val="00856C86"/>
    <w:rsid w:val="009205E2"/>
    <w:rsid w:val="009316FD"/>
    <w:rsid w:val="00A90AAD"/>
    <w:rsid w:val="00AD633D"/>
    <w:rsid w:val="00B56CD9"/>
    <w:rsid w:val="00B92F63"/>
    <w:rsid w:val="00BE2246"/>
    <w:rsid w:val="00BF5AA8"/>
    <w:rsid w:val="00C8178C"/>
    <w:rsid w:val="00D66AE6"/>
    <w:rsid w:val="00D8204D"/>
    <w:rsid w:val="00DC765E"/>
    <w:rsid w:val="00E07A8E"/>
    <w:rsid w:val="00E30FEE"/>
    <w:rsid w:val="00F445F0"/>
    <w:rsid w:val="00F91C5C"/>
    <w:rsid w:val="00F9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5897"/>
  <w15:chartTrackingRefBased/>
  <w15:docId w15:val="{7CC614E0-971F-4A10-BEFC-01C1CDE4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AE6"/>
    <w:rPr>
      <w:color w:val="0563C1" w:themeColor="hyperlink"/>
      <w:u w:val="single"/>
    </w:rPr>
  </w:style>
  <w:style w:type="character" w:styleId="UnresolvedMention">
    <w:name w:val="Unresolved Mention"/>
    <w:basedOn w:val="DefaultParagraphFont"/>
    <w:uiPriority w:val="99"/>
    <w:semiHidden/>
    <w:unhideWhenUsed/>
    <w:rsid w:val="00D66AE6"/>
    <w:rPr>
      <w:color w:val="605E5C"/>
      <w:shd w:val="clear" w:color="auto" w:fill="E1DFDD"/>
    </w:rPr>
  </w:style>
  <w:style w:type="paragraph" w:styleId="ListParagraph">
    <w:name w:val="List Paragraph"/>
    <w:basedOn w:val="Normal"/>
    <w:uiPriority w:val="34"/>
    <w:qFormat/>
    <w:rsid w:val="00F97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4130">
      <w:bodyDiv w:val="1"/>
      <w:marLeft w:val="0"/>
      <w:marRight w:val="0"/>
      <w:marTop w:val="0"/>
      <w:marBottom w:val="0"/>
      <w:divBdr>
        <w:top w:val="none" w:sz="0" w:space="0" w:color="auto"/>
        <w:left w:val="none" w:sz="0" w:space="0" w:color="auto"/>
        <w:bottom w:val="none" w:sz="0" w:space="0" w:color="auto"/>
        <w:right w:val="none" w:sz="0" w:space="0" w:color="auto"/>
      </w:divBdr>
    </w:div>
    <w:div w:id="1253470411">
      <w:bodyDiv w:val="1"/>
      <w:marLeft w:val="0"/>
      <w:marRight w:val="0"/>
      <w:marTop w:val="0"/>
      <w:marBottom w:val="0"/>
      <w:divBdr>
        <w:top w:val="none" w:sz="0" w:space="0" w:color="auto"/>
        <w:left w:val="none" w:sz="0" w:space="0" w:color="auto"/>
        <w:bottom w:val="none" w:sz="0" w:space="0" w:color="auto"/>
        <w:right w:val="none" w:sz="0" w:space="0" w:color="auto"/>
      </w:divBdr>
      <w:divsChild>
        <w:div w:id="15912362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cchaeusproject.org.uk/welcome.htm" TargetMode="External"/><Relationship Id="rId13" Type="http://schemas.openxmlformats.org/officeDocument/2006/relationships/hyperlink" Target="https://limehouseproject.org.uk/"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werhamletsconnect.org/" TargetMode="External"/><Relationship Id="rId7" Type="http://schemas.openxmlformats.org/officeDocument/2006/relationships/image" Target="media/image3.jpeg"/><Relationship Id="rId12" Type="http://schemas.openxmlformats.org/officeDocument/2006/relationships/hyperlink" Target="file:///C:\Users\jennyhadgraft.LIFELINENETWORK\Desktop\THIFF%20FFF%20SLIDES\3.%20LBTH%20Ellie%20Kershaw.pptx" TargetMode="External"/><Relationship Id="rId17" Type="http://schemas.openxmlformats.org/officeDocument/2006/relationships/hyperlink" Target="file:///C:\Users\jennyhadgraft.LIFELINENETWORK\Desktop\THIFF%20FFF%20SLIDES\4.%20Felix%20Project.pptx"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thcan.org.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s://thefelixproject.org/" TargetMode="External"/><Relationship Id="rId23" Type="http://schemas.openxmlformats.org/officeDocument/2006/relationships/image" Target="media/image9.jpeg"/><Relationship Id="rId10" Type="http://schemas.openxmlformats.org/officeDocument/2006/relationships/hyperlink" Target="https://www.towerhamlets.gov.uk/News_events/2021/September-2021/Tower-Hamlets-Council-aims-to-create-a-fairer-stronger-borough-after-publishing-its-Poverty-Review.aspx" TargetMode="External"/><Relationship Id="rId19" Type="http://schemas.openxmlformats.org/officeDocument/2006/relationships/hyperlink" Target="file:///C:\Users\jennyhadgraft.LIFELINENETWORK\Desktop\THIFF%20FFF%20SLIDES\5.%20LBTH%20Afazul%20Hoque.pptx"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s://www.faithintowerhamlet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cp:lastPrinted>2022-05-19T12:45:00Z</cp:lastPrinted>
  <dcterms:created xsi:type="dcterms:W3CDTF">2022-05-26T15:12:00Z</dcterms:created>
  <dcterms:modified xsi:type="dcterms:W3CDTF">2022-05-26T15:12:00Z</dcterms:modified>
</cp:coreProperties>
</file>