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8922" w14:textId="77777777" w:rsidR="00107248" w:rsidRDefault="00107248" w:rsidP="00107248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bookmarkStart w:id="0" w:name="_Hlk125640892"/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448012BE" wp14:editId="005BDAD8">
            <wp:extent cx="1651000" cy="212099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8A728" w14:textId="77777777" w:rsidR="00107248" w:rsidRPr="00E726C5" w:rsidRDefault="00107248" w:rsidP="00107248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</w:pPr>
      <w:r w:rsidRPr="00E726C5"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  <w:t>FORUM MEETING AGENDA</w:t>
      </w:r>
    </w:p>
    <w:p w14:paraId="02018027" w14:textId="3F59B19F" w:rsidR="00107248" w:rsidRPr="006C383B" w:rsidRDefault="00107248" w:rsidP="00107248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</w:pPr>
      <w:r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  <w:t xml:space="preserve">Safer Communities </w:t>
      </w:r>
    </w:p>
    <w:p w14:paraId="0E9E0ABF" w14:textId="029AC1D6" w:rsidR="00107248" w:rsidRPr="00B677DB" w:rsidRDefault="00107248" w:rsidP="00107248">
      <w:pPr>
        <w:spacing w:after="0" w:line="264" w:lineRule="auto"/>
        <w:jc w:val="center"/>
        <w:rPr>
          <w:rFonts w:ascii="Arial" w:hAnsi="Arial" w:cs="Arial"/>
          <w:bCs/>
          <w:color w:val="000000" w:themeColor="text1"/>
          <w:shd w:val="clear" w:color="auto" w:fill="F6F6F5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 w:rsidRPr="00B677DB">
        <w:rPr>
          <w:rFonts w:ascii="Arial" w:eastAsiaTheme="minorEastAsia" w:hAnsi="Arial" w:cs="Arial"/>
          <w:bCs/>
          <w:color w:val="000000" w:themeColor="text1"/>
          <w:lang w:val="en-US" w:eastAsia="ja-JP"/>
        </w:rPr>
        <w:t>Unit 3.10 The Green House 244-254 Cambridge Heath Road London E2 9DA</w:t>
      </w:r>
    </w:p>
    <w:p w14:paraId="600F0C2A" w14:textId="577C4CF1" w:rsidR="00107248" w:rsidRPr="00A639D2" w:rsidRDefault="00107248" w:rsidP="00107248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 w:rsidRPr="00B677DB">
        <w:rPr>
          <w:rFonts w:ascii="Arial" w:hAnsi="Arial" w:cs="Arial"/>
          <w:color w:val="000000" w:themeColor="text1"/>
        </w:rPr>
        <w:t xml:space="preserve">Monday </w:t>
      </w:r>
      <w:r w:rsidRPr="00B677DB">
        <w:rPr>
          <w:rFonts w:ascii="Arial" w:hAnsi="Arial" w:cs="Arial"/>
          <w:color w:val="000000" w:themeColor="text1"/>
        </w:rPr>
        <w:t>30</w:t>
      </w:r>
      <w:r w:rsidRPr="00B677DB">
        <w:rPr>
          <w:rFonts w:ascii="Arial" w:hAnsi="Arial" w:cs="Arial"/>
          <w:color w:val="000000" w:themeColor="text1"/>
        </w:rPr>
        <w:t xml:space="preserve"> January 202</w:t>
      </w:r>
      <w:r w:rsidRPr="00B677DB">
        <w:rPr>
          <w:rFonts w:ascii="Arial" w:hAnsi="Arial" w:cs="Arial"/>
          <w:color w:val="000000" w:themeColor="text1"/>
        </w:rPr>
        <w:t>3</w:t>
      </w:r>
    </w:p>
    <w:p w14:paraId="3C52A2BD" w14:textId="77777777" w:rsidR="00107248" w:rsidRDefault="00107248" w:rsidP="00107248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6pm</w:t>
      </w:r>
    </w:p>
    <w:p w14:paraId="395A7FCA" w14:textId="77777777" w:rsidR="00107248" w:rsidRPr="006C383B" w:rsidRDefault="00107248" w:rsidP="00107248">
      <w:pPr>
        <w:spacing w:after="0"/>
        <w:jc w:val="center"/>
      </w:pPr>
    </w:p>
    <w:p w14:paraId="68D8D9C8" w14:textId="77777777" w:rsidR="00107248" w:rsidRDefault="00107248" w:rsidP="00107248">
      <w:pPr>
        <w:rPr>
          <w:rFonts w:ascii="Arial" w:hAnsi="Arial" w:cs="Arial"/>
          <w:b/>
          <w:bCs/>
        </w:rPr>
      </w:pPr>
    </w:p>
    <w:p w14:paraId="0BE5130E" w14:textId="56A0909E" w:rsidR="00107248" w:rsidRPr="00107248" w:rsidRDefault="00107248" w:rsidP="00107248">
      <w:pPr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6pm – Registration, tea and coffee available</w:t>
      </w:r>
    </w:p>
    <w:p w14:paraId="4582236A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Introduction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– Sufia Alam, Interim THIFF Chair</w:t>
      </w:r>
    </w:p>
    <w:p w14:paraId="7CB06C6A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Information Sharing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– An opportunity for attendees to share details of any projects or events</w:t>
      </w:r>
    </w:p>
    <w:p w14:paraId="77874877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An introduction to Safer Communities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- Councillor Ohid Ahmed </w:t>
      </w:r>
    </w:p>
    <w:p w14:paraId="7A2EBE6A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Community Safety, council and partnership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- Charles Griggs, Tower Hamlets Council</w:t>
      </w:r>
    </w:p>
    <w:p w14:paraId="722574AF" w14:textId="77777777" w:rsidR="00107248" w:rsidRPr="00A62735" w:rsidRDefault="00107248" w:rsidP="00107248">
      <w:pPr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</w:pPr>
      <w:r w:rsidRPr="00A62735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n-GB"/>
        </w:rPr>
        <w:t>Neighbourhood Policing</w:t>
      </w:r>
      <w:r w:rsidRPr="0010724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  <w:t xml:space="preserve"> - </w:t>
      </w:r>
      <w:r w:rsidRPr="00A62735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  <w:t>Superintendent Andy Port</w:t>
      </w:r>
      <w:r w:rsidRPr="0010724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  <w:t xml:space="preserve">, </w:t>
      </w:r>
      <w:r w:rsidRPr="00A62735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  <w:t>Central East – Hackney and Tower Hamlets</w:t>
      </w:r>
    </w:p>
    <w:p w14:paraId="1CF7EC86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n-GB"/>
        </w:rPr>
        <w:t>Hate Crime Statistics Update</w:t>
      </w:r>
      <w:r w:rsidRPr="0010724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n-GB"/>
        </w:rPr>
        <w:t xml:space="preserve"> - Krzystof Rycerz, Hate Crime Officer, Central East – Hackney and Tower Hamlets</w:t>
      </w:r>
    </w:p>
    <w:p w14:paraId="33D13331" w14:textId="77777777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Q&amp;A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– An opportunity for attendees to engage with the speakers</w:t>
      </w:r>
    </w:p>
    <w:p w14:paraId="1B81AD1A" w14:textId="550B05D0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Tower Hamlets Partnership Plan &amp; interactive activity</w:t>
      </w: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>-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Abidah Kamali, Tower Hamlets Council</w:t>
      </w:r>
    </w:p>
    <w:p w14:paraId="538A0BC7" w14:textId="52624992" w:rsidR="00107248" w:rsidRPr="00107248" w:rsidRDefault="00107248" w:rsidP="00107248">
      <w:pPr>
        <w:rPr>
          <w:rFonts w:ascii="Arial" w:hAnsi="Arial" w:cs="Arial"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Networking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Pr="00107248">
        <w:rPr>
          <w:rFonts w:ascii="Arial" w:hAnsi="Arial" w:cs="Arial"/>
          <w:color w:val="222A35" w:themeColor="text2" w:themeShade="80"/>
          <w:sz w:val="24"/>
          <w:szCs w:val="24"/>
        </w:rPr>
        <w:t>– An opportunity to chat with other attendees, THIFF steering group and speakers</w:t>
      </w:r>
    </w:p>
    <w:p w14:paraId="090BA174" w14:textId="77777777" w:rsidR="00107248" w:rsidRPr="00107248" w:rsidRDefault="00107248" w:rsidP="00107248">
      <w:pPr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107248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8pm – Close of meeting </w:t>
      </w:r>
    </w:p>
    <w:p w14:paraId="1ED1A689" w14:textId="77777777" w:rsidR="00107248" w:rsidRDefault="00107248" w:rsidP="00107248"/>
    <w:bookmarkEnd w:id="0"/>
    <w:p w14:paraId="6BEE89C4" w14:textId="77777777" w:rsidR="00B15DCB" w:rsidRDefault="00000000"/>
    <w:sectPr w:rsidR="00B15DCB" w:rsidSect="00A639D2">
      <w:footerReference w:type="default" r:id="rId6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3F72" w14:textId="77777777" w:rsidR="00B162AF" w:rsidRDefault="000000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2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48"/>
    <w:rsid w:val="00107248"/>
    <w:rsid w:val="001F72F1"/>
    <w:rsid w:val="00314F50"/>
    <w:rsid w:val="00824657"/>
    <w:rsid w:val="009205E2"/>
    <w:rsid w:val="00A00F98"/>
    <w:rsid w:val="00B56CD9"/>
    <w:rsid w:val="00B677DB"/>
    <w:rsid w:val="00C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1622"/>
  <w15:chartTrackingRefBased/>
  <w15:docId w15:val="{D693203C-1DC4-4998-87BF-503A86E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7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248"/>
  </w:style>
  <w:style w:type="paragraph" w:styleId="ListParagraph">
    <w:name w:val="List Paragraph"/>
    <w:basedOn w:val="Normal"/>
    <w:uiPriority w:val="34"/>
    <w:qFormat/>
    <w:rsid w:val="00107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2023-01-25T17:12:00Z</dcterms:created>
  <dcterms:modified xsi:type="dcterms:W3CDTF">2023-01-26T17:26:00Z</dcterms:modified>
</cp:coreProperties>
</file>